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Pr="002E7CE5" w:rsidRDefault="00E316AA" w:rsidP="00E316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7CE5">
        <w:rPr>
          <w:rFonts w:ascii="Times New Roman" w:eastAsia="Calibri" w:hAnsi="Times New Roman" w:cs="Times New Roman"/>
          <w:b/>
          <w:sz w:val="24"/>
          <w:szCs w:val="24"/>
        </w:rPr>
        <w:t xml:space="preserve">МБОУ </w:t>
      </w:r>
      <w:proofErr w:type="spellStart"/>
      <w:r w:rsidRPr="002E7CE5">
        <w:rPr>
          <w:rFonts w:ascii="Times New Roman" w:eastAsia="Calibri" w:hAnsi="Times New Roman" w:cs="Times New Roman"/>
          <w:b/>
          <w:sz w:val="24"/>
          <w:szCs w:val="24"/>
        </w:rPr>
        <w:t>Засижьевская</w:t>
      </w:r>
      <w:proofErr w:type="spellEnd"/>
      <w:r w:rsidRPr="002E7CE5">
        <w:rPr>
          <w:rFonts w:ascii="Times New Roman" w:eastAsia="Calibri" w:hAnsi="Times New Roman" w:cs="Times New Roman"/>
          <w:b/>
          <w:sz w:val="24"/>
          <w:szCs w:val="24"/>
        </w:rPr>
        <w:t xml:space="preserve"> СШ</w:t>
      </w:r>
    </w:p>
    <w:tbl>
      <w:tblPr>
        <w:tblpPr w:leftFromText="180" w:rightFromText="180" w:vertAnchor="text" w:horzAnchor="margin" w:tblpXSpec="center" w:tblpY="24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316AA" w:rsidRPr="00143579" w:rsidTr="00991A92">
        <w:tc>
          <w:tcPr>
            <w:tcW w:w="3114" w:type="dxa"/>
          </w:tcPr>
          <w:p w:rsidR="00E316AA" w:rsidRPr="00143579" w:rsidRDefault="00E316AA" w:rsidP="00991A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 ШЭМС 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Примха</w:t>
            </w:r>
            <w:proofErr w:type="spellEnd"/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 А.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08 202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16AA" w:rsidRPr="00143579" w:rsidRDefault="00E316AA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№1 от «30» 08    2024 г.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16AA" w:rsidRPr="00143579" w:rsidRDefault="00E316AA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Пчёлка Л. Ф.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№82 от «31» 08    202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316AA" w:rsidRPr="00143579" w:rsidRDefault="00E316AA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16AA" w:rsidRDefault="00E316AA" w:rsidP="00E316AA">
      <w:pPr>
        <w:rPr>
          <w:rFonts w:ascii="Times New Roman" w:hAnsi="Times New Roman" w:cs="Times New Roman"/>
          <w:b/>
          <w:sz w:val="24"/>
          <w:szCs w:val="24"/>
        </w:rPr>
      </w:pPr>
    </w:p>
    <w:p w:rsidR="00E316AA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6AA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6AA" w:rsidRPr="002E7CE5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316AA" w:rsidRPr="002E7CE5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химии</w:t>
      </w:r>
    </w:p>
    <w:p w:rsidR="00E316AA" w:rsidRPr="002E7CE5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8</w:t>
      </w:r>
      <w:bookmarkStart w:id="0" w:name="_GoBack"/>
      <w:bookmarkEnd w:id="0"/>
      <w:r w:rsidRPr="002E7CE5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316AA" w:rsidRPr="002E7CE5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Pr="002E7CE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316AA" w:rsidRPr="00E316AA" w:rsidRDefault="00E316AA" w:rsidP="00E316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Бахметова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E316AA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Планируемые результаты освоения учебного предмета.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курса химии в 8 классе дает возможность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достичь следующих результатов развития: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Личностными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«Химия» являются следующие умения: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постепенно выстраивать собственное целостное мировоззрение: осознавать потребность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готовность к самообразованию, в том числе и в рамках самостоятельной деятельности вне школы;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жизненные ситуации с точки зрения безопасного образа жизни и сохранения здоровья;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экологический риск взаимоотношений человека и природы.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876CF1" w:rsidRDefault="00E31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предмета включает в себя реализацию Рабочей програм</w:t>
      </w:r>
      <w:r>
        <w:rPr>
          <w:rFonts w:ascii="Times New Roman" w:hAnsi="Times New Roman" w:cs="Times New Roman"/>
          <w:sz w:val="28"/>
          <w:szCs w:val="28"/>
        </w:rPr>
        <w:t xml:space="preserve">мы воспитания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 на личностное  развитие  обучающихся, что проявляется:</w:t>
      </w:r>
    </w:p>
    <w:p w:rsidR="00876CF1" w:rsidRDefault="00E31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освоении ими знаний основных норм, которые общество выработало на основе этих ценностей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то есть, в усвоении ими социально значимых отношений);</w:t>
      </w:r>
    </w:p>
    <w:p w:rsidR="00876CF1" w:rsidRDefault="00E31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развитии их позитивных отношений к этим общественным ценностям (то есть, в развитии их социально значимых отношений);</w:t>
      </w:r>
    </w:p>
    <w:p w:rsidR="00876CF1" w:rsidRDefault="00E31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приобретении ими соответствующего  этим ценностям опыта поведения, опыта применения сформированных знаний и отношений на практи</w:t>
      </w:r>
      <w:r>
        <w:rPr>
          <w:rFonts w:ascii="Times New Roman" w:hAnsi="Times New Roman" w:cs="Times New Roman"/>
          <w:sz w:val="28"/>
          <w:szCs w:val="28"/>
        </w:rPr>
        <w:t xml:space="preserve">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то есть, в приобретении ими опыта осуществления социально значимых дел).</w:t>
      </w:r>
    </w:p>
    <w:p w:rsidR="00876CF1" w:rsidRDefault="00E31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содержания рабочей программы учитываются возрастные  и психологические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обеспечивающие позитивную динамику развития каждого обучающегося  ч</w:t>
      </w:r>
      <w:r>
        <w:rPr>
          <w:rFonts w:ascii="Times New Roman" w:hAnsi="Times New Roman" w:cs="Times New Roman"/>
          <w:sz w:val="28"/>
          <w:szCs w:val="28"/>
        </w:rPr>
        <w:t xml:space="preserve">ерез сотрудничество и партнерские отношения. Реализация воспитательного потенциала урока проходит через систему взаимосвязанных,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взаимодополняющих видов деятельности в рамках предмета: интерактивных форм работы, интеллектуальных игр, дискуссий, групповой р</w:t>
      </w:r>
      <w:r>
        <w:rPr>
          <w:rFonts w:ascii="Times New Roman" w:hAnsi="Times New Roman" w:cs="Times New Roman"/>
          <w:sz w:val="28"/>
          <w:szCs w:val="28"/>
        </w:rPr>
        <w:t>аботы или работы в парах, игровых технологий, исследовательской деятельности, шефство мотивированных учащихся над их неуспевающими одноклассниками.</w:t>
      </w: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результатами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изучения курса «Химия» являются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-умение самостоятельно планировать пути достижения целей,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альтернативные, осознанно выбирать наиболее эффективные способы решения учебных и познавательных задач;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-владение основами самоко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нтроля, самооценки, принятия решений и осуществления осознанного выбора в учебной и познавательной деятельности;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определять понятия, создавать обобщения, устанавливать аналогии, классифицировать, самостоятельно выбирать основания и критерии для кла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-умение создавать, применять и преобразовывать знаки и символы, модели и схемы для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учебных и познавательных задач;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сов; формулировать, аргументировать и отстаивать своё мнение;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-умение осознанно использовать речевые средства в соответствии с задачей коммуникации для выражения своих чувств, мыслей и потребностей;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планирования и регуляции своей деятельности; владение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письменной речью, монологической контекстной речью;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и развитие компетентности в области использования информационно-коммуникационных технологий;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-формирование и развитие экологического мышления, умение применять его в познавательной,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ммуникативной, социальной практике и профессиональной ориентации.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самостоятельно ставить цели, выбирать и создавать алгоритмы для решения учебных     химических проблем;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планировать и осуществлять деятельность, направленную на решение задач 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ледовательского характера;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изучения предмета являются следующие умения: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роли веществ: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роль различных веще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ироде и технике;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 роль веществ в их круговороте.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химических процесс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приводить примеры химических процессов в природе;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черты, свидетельствующие об общих признаках химических процессов и их различиях.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химических знаний в быту: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объяснять значение веществ в жизни и хозяйстве человека.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мир с точки зрения химии: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перечислять отличительные свойства химических веществ;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различать основные химические процессы;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основные классы неорганических веществ;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смысл химических терминов.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основами методов познан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ия, характерных для естественных наук: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химические опыты и эксперименты и объяснять их результаты.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оценивать поведен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человека с точки зрения химической безопасности по отношению к человеку и природе: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использовать знания химии при соблюдении правил использования бытовых химических препаратов;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различать опасные и безопасные вещества.</w:t>
      </w: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составлена на основе программы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Габриэлян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О.С. Химия 8-11 классы к учебнику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Габриэлян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О.С. Химия 8 класс. Дрофа.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химии. Методы познания в химии: наблюдение, эксперимент, моделирование. Источники химической информации, 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анализ и представление его результатов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химическом элементе и формах его существования: свободных атомах, простых и сложных веществах. Превращения веществ. Отличие химических реакций от физических явлений. Роль химии в жизни человека.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Хемофилия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хемофобия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Краткие сведения из истории возникновения и развития химии. Период алхимии. Понятие о философском камне. Роль отечественных ученых в становлении химической науки: работы М. В. Ломоносова, А. М. Бутлерова, Д. И. Менделеева. Химическая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символика. Знаки химических элементов и происхождение их названий.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формулы. Индексы и коэффициенты. Относительные атомная и молекулярная массы. Расчет массовой доли химического элемента по формуле вещества. Периодическая система химических элем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 Д. И. Менделеева, ее структура: малые и большие периоды, группы и подгруппы (главная и побочная). Периодическая система как справочное пособие для получения сведений о химических элементах.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задачи. 1. Нахождение относительной молекулярной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ассы вещества по его химической формуле. 2. Вычисление массовой доли химического элемента в веществе по его формуле.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1.Модели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шаростержневые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Стюарта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Бриглеба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различных простых и сложных веществ.2. Коллекция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химической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посуды.3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.Коллекция материалов и изделий на основе алюминия.4. Взаимодействие мрамора с кислотой и помутнение известковой воды.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.1.Сравнение свой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тв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ердых кристаллических веществ и растворов.2.Сранение скорости испарения воды, одеколона и этилов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спирта с фильтровальной бумаги.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Атомы химических элементов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атомных ядер: протоны и нейтроны. Относительная атомная масса. Взаимосвязь понятий «протон», «нейтрон», «относительная атомная масса». Изменение числа протонов в ядре атома - образование новых химических элементов. Изменение числа нейтронов в ядре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тома - образование изотопов. Современное определение понятия «химический элемент». Изотопы как разновидности атомов одного химического элемента. Электроны. Строение электронных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уровней атомов химических элементов малых периодов периодической системы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Менделеева. Понятие о завершенном и незавершенном электронном слое (энергетическом уровне)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Периодическая система химических элементов Д. И. Менделеева и строение атомов- физический смысл порядкового номера элемента, номера группы, номера периода.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числа электронов на внешнем электронном уровне атома химического элемента - образование положительных и отрицательных ионов. Ионы, образованные атомами металлов и неметаллов. Причины изменения металлических и неметаллических свойств в периодах и группах.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 бинарных соединений. Понятие об ионной связи. Схемы образования ионной связи. Взаимодействие атомов химических элементов-неметаллов между собой - образование двухатомных молекул простых веществ.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Ковалентная неполярная химическая связь.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и структурные формулы. Взаимодействие атомов химических элементов-неметаллов между собой - образование бинарных соединений неметаллов.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о ковалентной полярной связи. Понятие о валентности как свойстве атомов образовывать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ковалентные химические связи. Составление формул бинарных соединений по валентности. Нахождение валентности по формуле бинарного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заимодействие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атомов химических элементов-металлов между собой - образование металлических кристаллов. Понятие о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еталлической связи.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Модели атомов химических элементов. Периодическая система химических элементов Д. И. Менделеева.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3.Моделирование принципа действий сканирующего микроскопа.4.Изготовление моделей бинарных соединений.5.Из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готовление модели, иллюстрирующей свойства металлической связи.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Простые вещества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металлов и неметаллов в периодической системе химических элементов Д. И. Менделеева. Важнейшие простые вещества - металлы: железо, алюминий, кальций, магний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натрий, калий. Общие физические свойства металлов.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Важнейшие простые вещества - неметаллы, образованные атомами кислорода, водорода, азота, серы, фосфора, углерода.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Молекулы простых веществ-неметаллов-водорода, кислорода, азота, галогенов. Относительная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молекулярная масса. Способность атомов химических элементов к образованию нескольких простых веществ - аллотропия.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Аллотропные модификации кислорода, фосфора и олова. Металлические и неметаллические свойства простых веществ. Относительность деления простых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 на металлы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неметаллы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Авогадро. Количество вещества. Моль. Молярная масса. Молярный объем газообразных веществ. Кратные единицы количества вещества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миллимолярная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киломолярная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массы вещества,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миллимолярный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объемы газообразных веществ.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задачи. 1. Вычисление молярной массы веществ по химическим формулам. 2. Расчеты с использо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понятий «количество вещества», «молярная масса», «молярный объем газов», «постоянная Авогадро».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Получение озона. Образцы белого и серого олова, белого и красного фосфора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екоторые металлы и неметаллы количеством вещества 1 моль. Модель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молярного объема газообразных веществ.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6.Ознакомление с коллекциями металлов. 7. Ознакомление с коллекциями неметаллов.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Соединения химических элементов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окисления. Сравнение степени окисления и валентности. Определение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окисления элементов по химической формуле соединения. Составление формул бинарных соединений, общий способ их названий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Бинарные соединения металлов и неметаллов: оксиды, хлориды, сульфиды и др. Составление их формул. Бинарные соединения неметаллов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оксиды, летучие водородные соединения, их состав. Представители оксидов: вода, углекислый газ и негашеная известь. Представители летучих водородных соединений: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хлороводород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аммиак.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Основания, их состав и названия. Растворимость оснований в воде. 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растворимости гидроксидов и солей в воде. Представители щелочей: гидроксиды натрия, калия и кальция. Понятие о качественных реакциях. Индикаторы. Изменение окраски индикаторов в щелочной среде. Кислоты, их состав и названия. Классификация кислот. Предста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вители кислот: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соляная и азотная. Понятие о шкале кислотности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–ш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кала-рН. Изменение окраски индикаторов в кислотной среде. Соли как производные кислот и оснований. Их состав и названия. Растворимость солей в воде. Представители солей: хлорид натрия,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карбонат и фосфат кальция. Аморфные и кристаллические вещества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Межмолекулярные взаимодействия. Типы кристаллических решеток: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атомная, молекулярная и металлическая. Зависимость свойств веществ от типов кристаллических решеток. Вещества молекулярно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 немолекулярного строения. Закон постоянства состава для веществ молекулярного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 и смеси. Примеры жидких, твердых и газообразных смесей. Свойства чистых веществ и смесей.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Их состав. Массовая и объемная доли компонента смеси. Расч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еты, связанные с использованием понятия «доля».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задачи. 1. Расчет массовой и объемной долей компонентов смеси веществ. 2. Вычисление массовой доли вещества в растворе по известной массе растворенного вещества и массе растворителя. 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ассы растворяемого вещества и растворителя, необходимых для приготовления определенной массы раствора с известной массовой долей растворенного вещества.</w:t>
      </w:r>
      <w:proofErr w:type="gramEnd"/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Образцы оксидов, кислот, оснований и солей. Модели кристаллических решеток хлорида натрия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алмаза, оксида углерода (IV). Кислотно-щелочные индикаторы, изменение окраски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различныхсредах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универсальный индикатор и изменение его окраски в различных средах.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Ознакомление с коллекциями оксидов. 9. ознакомление со свойствами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аммиака. 10.Качественные реакции на углекислый газ.11.Определение рН растворов кислоты, щелочи и воды. 12.Определение рН растворов лимонного и яблочного соков на срезе плодов.13.Ознакомление с коллекциями солей. 14 Ознакомление с коллекцией веществ с разны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типом кристаллической решетки. Изготовление моделей, кристаллических решеток.15. Ознакомление с образцами горной породы.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Изменения, происходящие с веществами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явлений как изменений, происходящих с веществами. Явления, связанные с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 кристаллического строения вещества при постоянном его состав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физические явления.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явления в химии: дистилляция, кристаллизация, выпаривание и возгонка веществ, центрифугирование.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Явления, связанные с изменением состава вещества, - химические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реакции. Признаки и условия протекания химических реакций. Понятие об экз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эндотермических реакциях. Реакции горения как частный случай экзотермических реакций, протекающих с выделением света. Закон сохранения массы веществ. Химические уравнения. Значе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индексов и коэффициентов.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уравнений химических реакций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химическим уравнениям. Решение задач на нахождение количества вещества, массы или объема продукта реакции по количеству вещества, массе или объему исходного вещества. Расчет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 использованием понятия «доля», когда исходное вещество дано в виде раствора с заданной массовой долей растворенного вещества или содержит определенную долю примесей.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 разложения. Понятие о скорости химических реакций. Катализаторы. Ферменты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кции соединения. Каталитические и некаталитические реакции. Обратимые и необратимые реакции. Реакции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замещения. Электрохимический ряд напряжений металлов, его использование для прогнозирования возможности протекания реакций между металлами и растворами кис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лот. Реакции вытеснения одних металлов из растворов их солей другими металлами. Реакции обмена. Реакции нейтрализации. Условия протекания реакций обмена в растворах до конца. Типы химических реакций (по признаку «число и состав исходных веществ и продуктов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реакции») на примере свойств воды. Реакция разложения - электролиз воды. Реакции соединения - взаимодействие воды с оксидами металлов и неметаллов. Понятие «гидроксиды». Реакции замещения - взаимодействие воды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щелочными и щелочноземельными металлами.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 обмена (на примере гидролиза сульфида алюминия и карбида кальция).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задачи. 1.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реакции. 2. Вычисление массы (количества вещества, объема) продукта реакции, если известна масса исходного вещества, содержащего определенную долю примесей. 3. Вычисление массы (количества вещества, объема) продукта реакции, если известна масса раствора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массовая доля растворенного вещества.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Примеры физических явлений. 1.Плавление парафина.2. Возгонка йода или бензойной кислоты. 3.Растворение окрашенных солей. 4.Диффузия душистых веществ с горящей лампочки накаливания. Примеры химических явле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ний: а) горение магния; б) взаимодействие соляной кислоты с мрамором или мелом; в) получение гидроксида меди (II); г) растворение полученного гидроксида в кислотах; д) взаимодействие оксида меди (II) с серной кислотой при нагревании; е) разложение перманга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 калия; ж) взаимодействие разбавленных кислот с металлами. Разложение пероксида водорода помощью диоксида марганца и каталазы картофеля или моркови.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16.Прокаливание меди в пламени спиртовки или горелки.17. Замещение меди в растворе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хлорида меди (II) железом.</w:t>
      </w: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5. Практикум 1. Простейшие операции с веществом </w:t>
      </w: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1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техники безопасности при работе в химическом кабинете. Лабораторное оборудование и обращение с ним.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2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менениями, происходящими с горящей свечой, и их описание (домашний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</w:t>
      </w:r>
      <w:proofErr w:type="spellEnd"/>
      <w:proofErr w:type="gramEnd"/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Практическая работа № 3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раствора сахара с заданной массовой долей.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6. Растворение. Растворы. Реакции ионного обмена 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окислительн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восстановительной реакции.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Растворение как физико-химический процесс. Понятие о гидратах и кристаллогидратах. Растворимость. Кривые растворимости как модель зависимости растворимости твердых веществ от температуры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Насыщенные, ненасыщенные и пересыщенные растворы. Значение растворо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для природы и сельского хозяйства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об электролитической диссоциации.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Электролиты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неэлектролиты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Механизм диссоциации электролитов с различным типом химической связи. Степень электролитической диссоциации. Сильные и слабые электролиты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электролитической диссоциации. Электролиты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неэлектролиты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Механизм диссоциации электролитов с различным типом химической связи. Степень электролитической диссоциации. Сильные и слабые электролиты. Основные положения теории электролитической диссоциаци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Ионные уравнения реакций. Условия протекания реакции обмена между электролитами до конца в свете ионных представлений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ионов и их свойства. Кислоты, их классификация. Диссоциация кислот и их свойства в свете теории электролитической диссоц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иации. Молекулярные и ионные уравнения реакций кислот. Взаимодействие кислот с металлами. Электрохимический ряд напряжений металлов. Взаимодействие кислот с металлами и оксидами металлов. Взаимодействие кислот с основаниями - реакция нейтрализации. Взаимод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ействие кислот с солями. Использование таблицы растворимости для характеристики химических свойств кислот.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Основания, их классификация. Диссоциация оснований и их свойства в свете теории электролитической диссоциации. Взаимодействие оснований с кислотами,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кислотными оксидами и солями. Использование таблицы растворимости для характеристики химических свойств оснований. Разложение нерастворимых оснований при нагревании. Соли, их классификация и диссоциация в свете ТЭД. различных типов солей. Свойства солей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свете теории электролитической диссоциации. Взаимодействие солей с металлами, условия протекания этих реакций. Взаимодействие солей с кислотами, основаниями и солями. Использование таблицы растворимости для характеристики химических свойств солей. Обобщени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сведений об оксидах, их классификации и химических свойствах. Генетические ряды металлов и неметаллов. Генетическая связь между классами неорганических веществ.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-восстановительные реакции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степени окисления для элементов, образующ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вещества разных классов. Реакц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обмена и ОВР. Окислитель и восстановитель, окисление и восстановление. Реакц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обмена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-восстановительные реакции.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Составление уравнений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реакций методом электро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нного баланса. Свойства простых веществ - металлов и неметаллов, кислот и солей в свете представлений об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процессах.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Испытание веществ и их растворов на электропроводность. Зависимость электропроводности уксусной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 от концентрации. Взаимодействие цинка с серой, соляной кислотой, хлоридом меди (II). Горение магния.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Лабораторные опыты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18. Реакции, характерные для растворов кислот (соляной или серной). 19. Получение и свойства нерастворимого основания, наприме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 гидроксида меди (II). 20.Взаимодействиерастворов хлорида натрия и нитрата серебра. 21. Реакции, характерные для растворов щелочей (гидроксидов натрия или калия). 22. Реакции, характерные для растворов солей (например, для хлорида меди (II)). 23. Реакции,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характерные для основных оксидов (например, для оксида кальция). 24. Реакции, характерные для кислотных оксидов (например, для углекислого газа).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7. Практикум 2. Свойства растворов электролитов. 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 № 4.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экспериментальных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РЕФЛЕКСИВНАЯ ФАЗА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8. Итоговое повторение, демонстрация личных достижений учащихся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Вычисляют массу, объем и количество вещества по уравнениям реакций. Выдвигают и обосновывают гипотезы, предлагают способы их проверки. Самостоятельно создают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алгоритмы деятельности при решении проблем творческого и поискового характера. Самостоятельно формулируют познавательную цель и строят действия в соответствии с ней. Осознают качество и уровень усвоения знаний. Применяют методы информационного поиска, в 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числе с помощью компьютерных средств. Структурируют знания.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составлена к учебнику О.С Габриеляна. Химия 8. На основе авторской программы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Г.И.Маслакова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Н.В.Сафронов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планирование.</w:t>
      </w:r>
    </w:p>
    <w:p w:rsidR="00876CF1" w:rsidRDefault="00E316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Style w:val="ab"/>
        <w:tblW w:w="9571" w:type="dxa"/>
        <w:tblLayout w:type="fixed"/>
        <w:tblLook w:val="04A0" w:firstRow="1" w:lastRow="0" w:firstColumn="1" w:lastColumn="0" w:noHBand="0" w:noVBand="1"/>
      </w:tblPr>
      <w:tblGrid>
        <w:gridCol w:w="846"/>
        <w:gridCol w:w="5499"/>
        <w:gridCol w:w="1985"/>
        <w:gridCol w:w="1241"/>
      </w:tblGrid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адание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Введение(6ч)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Химия наука о веществах их свойствах и превращений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§1,2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пр.8,9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Превращение веществ. Роль химии в жизни человека.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система химических элементов. Знаки химических элементов.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пр.5,6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Химические формулы. Относительная атомная и молекулярная массы.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Массовая доля элементов в соединении.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пр.6,7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1.</w:t>
            </w:r>
          </w:p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ТБ. Знакомство с лабораторным оборудованием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19.09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Атомы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химических элементов(10ч)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сведения о строении атомов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Изотопы как разновидности атомов химического элемента.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пр.1-3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Электроны. Строение электронных оболочек атомов.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Периодическая система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химических элементов и строение атомов.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§10 стр.61,62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Ионная химическая связь.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§10 стр.63-65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Ковалентная неполярная химическая связь.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пр.2,3,5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Ковалентная полярная химическая связь.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пр.2,5,6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Металлическая связь.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пр.1-4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по теме: «Атомы химических элементов»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 §7-13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1 по теме: «Атомы химических элементов»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24.10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Простые вещества(7ч)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контрольной работы. Простые вещества-металлы.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Простые вещества-неметаллы.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вещества. Моль. Молярная масса.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Молярный объем газов.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по теме: «Простые вещества».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§14-17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2 по теме: «Простые вещества».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28.11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Соединение химических элементов (11ч)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контрольной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окисления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Оксиды. Летучие и водородные соединения.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Кислоты.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1,2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классы неорганических веществ.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§19-22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Аморфные и кристаллические вещества.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1-4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Чистые вещества и смеси.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1,2,4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28.12</w:t>
            </w:r>
          </w:p>
        </w:tc>
      </w:tr>
      <w:tr w:rsidR="00876CF1">
        <w:trPr>
          <w:trHeight w:val="248"/>
        </w:trPr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Разделение смесей. Очистка веществ.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2 «Очистка загрязненной поваренной соли».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Массовая и объемная доля компонентов смеси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одготовка к контрольной работе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 «Приготовление раствора с заданной массовой долей растворенного вещества»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работа № 3 по теме: «Соединение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химических элементов».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23.01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Изменения, происходящие с веществами(11ч)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контрольной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явления в химии.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Химические реакции.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2,4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уравнений химических реакций.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Расчеты по химическим уравнениям.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разложения.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4,5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соединения.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замещения.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2,3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Реакции обмена.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Типы химических реакций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примере свойств воды.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1,3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контрольной работе по теме: «Классы неорганических веществ. Типы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химических реакций».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Повторить</w:t>
            </w:r>
          </w:p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§27-33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27.02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4 по теме: «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происходящие с веществами».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</w:t>
            </w:r>
          </w:p>
        </w:tc>
      </w:tr>
      <w:tr w:rsidR="00876CF1">
        <w:tc>
          <w:tcPr>
            <w:tcW w:w="846" w:type="dxa"/>
          </w:tcPr>
          <w:p w:rsidR="00876CF1" w:rsidRDefault="00876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Раств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орение. Растворы. Реакц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ии ио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нного обмена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-восстановительные реакции.(16ч)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F1">
        <w:trPr>
          <w:trHeight w:val="790"/>
        </w:trPr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контрольной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астворение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Растворимость веществ в воде.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пр.1-4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06.03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Электролиты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неэлектролиты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Электролитическая диссоциация.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положения ТЭД.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13.03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Ионные уравнения.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18.03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20.03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в свете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ТЭД, их классификация,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в свете ТЭД, их классификация,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Оксиды, их классификация,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пр.1-3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 в свете ТЭД, их свойства.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Генетическая связь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 классами неорганических веществ. Подготовка к контрольной работе.</w:t>
            </w:r>
          </w:p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4. Выполнение опытов, демонстрирующих генетическую связь между основными классами неорганических соединений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-восстанов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ительные реакции.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Упражнения в составлении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-восстановительных реакций.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пр.7,8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63-64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Итоговая контрольная работа на промежуточной аттестации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06.05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простых веществ-металлов и неметаллов, кислот, солей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свете ОВР.</w:t>
            </w:r>
          </w:p>
        </w:tc>
        <w:tc>
          <w:tcPr>
            <w:tcW w:w="1985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Электронное</w:t>
            </w:r>
          </w:p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 учебнику</w:t>
            </w: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итоговой контрольной работы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67-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Рефлексивная фаза.</w:t>
            </w:r>
          </w:p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повторение, демонстрация личных достижений учащихся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20.05</w:t>
            </w:r>
          </w:p>
        </w:tc>
      </w:tr>
      <w:tr w:rsidR="00876CF1">
        <w:tc>
          <w:tcPr>
            <w:tcW w:w="846" w:type="dxa"/>
          </w:tcPr>
          <w:p w:rsidR="00876CF1" w:rsidRDefault="00E316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498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 систематизация знаний по курсу 8 класса,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расчетных задач.</w:t>
            </w:r>
          </w:p>
        </w:tc>
        <w:tc>
          <w:tcPr>
            <w:tcW w:w="1985" w:type="dxa"/>
          </w:tcPr>
          <w:p w:rsidR="00876CF1" w:rsidRDefault="00876C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876CF1" w:rsidRDefault="00E316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22.05</w:t>
            </w:r>
          </w:p>
        </w:tc>
      </w:tr>
    </w:tbl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Форма контрольной работы: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 тестирование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Оценивание итоговой контрольной работы: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«5» - 18-20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«4» - 14-17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«3» - 9-13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«2» - менее 9 баллов</w:t>
      </w: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Итоговая контрольная работа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 xml:space="preserve">                             за курс химии 8 класса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 xml:space="preserve">                           на промежуточной аттестации.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 xml:space="preserve">                                    _______________________________________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 вариант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Символ химического элемента ка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льция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K               2.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Ca</w:t>
      </w:r>
      <w:proofErr w:type="spell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s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d</w:t>
      </w:r>
      <w:proofErr w:type="spellEnd"/>
      <w:proofErr w:type="gram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Физическим природным явлением является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образование глюкозы в зеленом растении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лесной пожар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высыхание дождевых луж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процесс дыхания растений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А3. Из приведенных понятий выберите только те,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которые обозначают вещество.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железо, нож, сахар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стекло, дерево, железо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парта, дерево, стекло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стекло, окно, гвоздь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4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Из приведенного перечня выберите ряд, в котором указаны только сложные вещества.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кислород, ртуть, оксид азота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2. оксид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натрия, вода, серная кислота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барий, оксид бария, гидроксид бария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кислород, водород, барий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А5. Число, показывающее число атомов в молекуле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индекс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коэффициент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валентность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электроотрицательность</w:t>
      </w:r>
      <w:proofErr w:type="spellEnd"/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6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Как определяется число электронов атома х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имического элемента?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по порядковому номеру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по номеру периода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по номеру группы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по разнице между атомной массой и порядковым номером.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7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Какое из веществ имеет ковалентный неполярный вид связи?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 xml:space="preserve">2      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O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3.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 xml:space="preserve">2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Ba</w:t>
      </w:r>
      <w:proofErr w:type="spell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А8. Из приведенного перечня выберите ряд, в котором указаны только двухвалентные элементы.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1. H, Na, K                             2. O, Mg, Zn</w:t>
      </w:r>
    </w:p>
    <w:p w:rsidR="00876CF1" w:rsidRPr="00E316AA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3. Na, Mg,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                       4. Al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P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Cl</w:t>
      </w:r>
      <w:proofErr w:type="spell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9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Выберите ряд, где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указаны только основания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1.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5 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Cu(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2.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Cu(OH)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NaOH</w:t>
      </w:r>
      <w:proofErr w:type="spell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5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Na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5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А10. Сумма коэффициентов в уравнении реакции, схема которой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+ O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 → SO</w:t>
      </w:r>
      <w:r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vertAlign w:val="subscript"/>
        </w:rPr>
        <w:t>3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1. 4          2. 5     3. 6     4. 7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В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Процесс диссоциации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хлорида кальция можно выразить уравнением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1.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↔ Ca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 +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Cl</w:t>
      </w:r>
      <w:proofErr w:type="spellEnd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 xml:space="preserve"> -               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2.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↔ Ca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 -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3.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↔ Ca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 xml:space="preserve"> -2                  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4.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↔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</w:t>
      </w:r>
      <w:proofErr w:type="spellEnd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 -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. Установите соответствие между уравнением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реакции и типом реакции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2Al + 3S → 2Al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А. реакция обмена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2Fe(OH)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→ Fe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+ 3H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 Б. реакция замещения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+ 2HCl → ZnCl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В. реакция разложения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+ 2HNO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→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(NO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 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 Г. реакция соединения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. Для приготовления 400 г 2% раствора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соли необходимо взять соль массой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8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4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2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10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. Объем углекислого газа, образовавшегося при сжигании 11,2 л (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н.у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.) метана СН</w:t>
      </w:r>
      <w:proofErr w:type="gramStart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4</w:t>
      </w:r>
      <w:proofErr w:type="gram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СН</w:t>
      </w:r>
      <w:proofErr w:type="gramStart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4</w:t>
      </w:r>
      <w:proofErr w:type="gramEnd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+ 2О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→ СО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+ Н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 равен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11,2 л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22,4 л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44,8 л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5,6 л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Итоговая контрольная работа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 xml:space="preserve">за курс химии 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8 класса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на промежуточной аттестации.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_______________________________________</w:t>
      </w:r>
    </w:p>
    <w:p w:rsidR="00876CF1" w:rsidRDefault="00E316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 вариант</w:t>
      </w:r>
    </w:p>
    <w:p w:rsidR="00876CF1" w:rsidRDefault="00876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Символ химического элемента фосфора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F                 2. P                       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Po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    4. H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. Свечение (горение)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электролампочки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и 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горение свечи относятся соответственно к явлениям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химическому и физическому                        2. физическому и химическому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химическим                                                    4. физическим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А3. Из приведенных понятий выберите только те,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которые обозначают физическое тело.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алюминий, парта, сахар        2. стекло, дерево, железо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ручка, тетрадь, парта            4. стекло, окно, гвоздь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4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Из приведенного перечня выберите ряд, в котором указаны только простые вещества.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кислород, в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одород, гидроксид бария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оксид натрия, вода, азотная кислота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кальций, оксид кальция, гидроксид кальция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кислород, водород, железо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А5. Число, показывающее число молекул …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индекс                                   2. коэффициент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3. валентность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     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электроотрицательность</w:t>
      </w:r>
      <w:proofErr w:type="spellEnd"/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6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Что определяется номером периода?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заряд ядра атома                 2. число энергетических уровней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число валентных электронов          4. атомную массу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7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Какое из веществ имеет ионный вид связи?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 xml:space="preserve">2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              3. CaCl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 xml:space="preserve">2       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Ba</w:t>
      </w:r>
      <w:proofErr w:type="spellEnd"/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lastRenderedPageBreak/>
        <w:t>А8. Из приведенного перечня выберите ряд, в котором указаны только двухвалентные элементы.</w:t>
      </w:r>
    </w:p>
    <w:p w:rsidR="00876CF1" w:rsidRPr="00E316AA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1. H, Ba,           Al2. O, Mg,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         3.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H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K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            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>4.</w:t>
      </w:r>
      <w:proofErr w:type="gramEnd"/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Al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P</w:t>
      </w:r>
      <w:r w:rsidRPr="00E316AA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Cl</w:t>
      </w:r>
      <w:proofErr w:type="spellEnd"/>
    </w:p>
    <w:p w:rsidR="00876CF1" w:rsidRPr="00E316AA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Pr="00E316AA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Pr="00E316AA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Pr="00E316AA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9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Выберите ряд, где указаны только кислоты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4 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СО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НС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l</w:t>
      </w:r>
      <w:proofErr w:type="spellEnd"/>
      <w:proofErr w:type="gram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К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5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Na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 N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5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А10. Сумма коэффициентов в уравнении реакции, схема которой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Mg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→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MgO</w:t>
      </w:r>
      <w:proofErr w:type="spellEnd"/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1. 4           2. 5            3. 6         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 4. 7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В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Процесс диссоциации серной кислоты можно выразить уравнением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1.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→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2-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2.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→2H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2-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3.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→ 2H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-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4.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→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2-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  <w:lang w:val="en-US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В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Установите соответствие между уравнением реакции и типом реакции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Fe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S →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FeS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А.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реакция обмена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2Al(OH)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→ 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+ 3H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 Б. реакция замещения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Fe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CuCl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→ FeCl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+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В. реакция разложения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CaO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→ CaCO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 Г. реакция соединения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. Сколько грамм воды необходимо взять, чтобы приготовить 5%-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ный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раствор, если масса сахара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равна 2 г?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19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38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20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40 г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С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2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. Масса цинка, необходимого для получения 2 моль водорода по следующей схеме превращений составляет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 xml:space="preserve"> + 2HCl → ZnCl</w:t>
      </w:r>
      <w:r>
        <w:rPr>
          <w:rFonts w:ascii="Times New Roman" w:eastAsia="Times New Roman" w:hAnsi="Times New Roman" w:cs="Times New Roman"/>
          <w:b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 + H</w:t>
      </w:r>
      <w:r>
        <w:rPr>
          <w:rFonts w:ascii="Times New Roman" w:eastAsia="Times New Roman" w:hAnsi="Times New Roman" w:cs="Times New Roman"/>
          <w:b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↑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1. 65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2. 130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3. 390 г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4. 260 г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Ответы:</w:t>
      </w:r>
    </w:p>
    <w:p w:rsidR="00876CF1" w:rsidRDefault="00E316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 вариант</w:t>
      </w:r>
    </w:p>
    <w:tbl>
      <w:tblPr>
        <w:tblW w:w="8790" w:type="dxa"/>
        <w:tblInd w:w="1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6"/>
        <w:gridCol w:w="354"/>
        <w:gridCol w:w="351"/>
        <w:gridCol w:w="356"/>
        <w:gridCol w:w="355"/>
        <w:gridCol w:w="354"/>
        <w:gridCol w:w="352"/>
        <w:gridCol w:w="356"/>
        <w:gridCol w:w="354"/>
        <w:gridCol w:w="465"/>
        <w:gridCol w:w="2045"/>
        <w:gridCol w:w="1349"/>
        <w:gridCol w:w="574"/>
        <w:gridCol w:w="1169"/>
      </w:tblGrid>
      <w:tr w:rsidR="00876CF1">
        <w:trPr>
          <w:trHeight w:val="315"/>
        </w:trPr>
        <w:tc>
          <w:tcPr>
            <w:tcW w:w="569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А</w:t>
            </w:r>
            <w:proofErr w:type="gramEnd"/>
          </w:p>
        </w:tc>
        <w:tc>
          <w:tcPr>
            <w:tcW w:w="192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В</w:t>
            </w:r>
            <w:proofErr w:type="gramEnd"/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</w:t>
            </w:r>
            <w:proofErr w:type="gramEnd"/>
          </w:p>
        </w:tc>
      </w:tr>
      <w:tr w:rsidR="00876CF1">
        <w:trPr>
          <w:trHeight w:val="345"/>
        </w:trPr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 Б В Г</w:t>
            </w:r>
          </w:p>
        </w:tc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876CF1">
        <w:trPr>
          <w:trHeight w:val="330"/>
        </w:trPr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4 3 2 1</w:t>
            </w:r>
          </w:p>
        </w:tc>
        <w:tc>
          <w:tcPr>
            <w:tcW w:w="5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</w:tr>
    </w:tbl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876CF1" w:rsidRDefault="00E316A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Письменное решение задач обязательно.</w:t>
      </w:r>
    </w:p>
    <w:tbl>
      <w:tblPr>
        <w:tblpPr w:leftFromText="45" w:rightFromText="45" w:vertAnchor="text" w:tblpX="10"/>
        <w:tblW w:w="8805" w:type="dxa"/>
        <w:tblInd w:w="1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4"/>
        <w:gridCol w:w="354"/>
        <w:gridCol w:w="354"/>
        <w:gridCol w:w="353"/>
        <w:gridCol w:w="359"/>
        <w:gridCol w:w="355"/>
        <w:gridCol w:w="355"/>
        <w:gridCol w:w="353"/>
        <w:gridCol w:w="356"/>
        <w:gridCol w:w="467"/>
        <w:gridCol w:w="2049"/>
        <w:gridCol w:w="1350"/>
        <w:gridCol w:w="575"/>
        <w:gridCol w:w="1171"/>
      </w:tblGrid>
      <w:tr w:rsidR="00876CF1">
        <w:trPr>
          <w:trHeight w:val="390"/>
        </w:trPr>
        <w:tc>
          <w:tcPr>
            <w:tcW w:w="570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А</w:t>
            </w:r>
            <w:proofErr w:type="gramEnd"/>
          </w:p>
        </w:tc>
        <w:tc>
          <w:tcPr>
            <w:tcW w:w="192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В</w:t>
            </w:r>
            <w:proofErr w:type="gramEnd"/>
          </w:p>
        </w:tc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</w:t>
            </w:r>
            <w:proofErr w:type="gramEnd"/>
          </w:p>
        </w:tc>
      </w:tr>
      <w:tr w:rsidR="00876CF1">
        <w:trPr>
          <w:trHeight w:val="390"/>
        </w:trPr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2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 Б В Г</w:t>
            </w:r>
          </w:p>
        </w:tc>
        <w:tc>
          <w:tcPr>
            <w:tcW w:w="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876CF1">
        <w:trPr>
          <w:trHeight w:val="405"/>
        </w:trPr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0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4 3 2 1</w:t>
            </w:r>
          </w:p>
        </w:tc>
        <w:tc>
          <w:tcPr>
            <w:tcW w:w="5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876CF1" w:rsidRDefault="00E316AA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</w:tbl>
    <w:p w:rsidR="00876CF1" w:rsidRDefault="00E316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 вариант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1"/>
          <w:szCs w:val="21"/>
        </w:rPr>
        <w:t>Форма контрольной работы: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 тестирование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Оценивание итоговой контрольной работы: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«5» - 18-20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«4» - 14-17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«3» - 9-13 баллов</w:t>
      </w:r>
    </w:p>
    <w:p w:rsidR="00876CF1" w:rsidRDefault="00E316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Оценка «2» - менее 9 баллов</w:t>
      </w:r>
    </w:p>
    <w:p w:rsidR="00876CF1" w:rsidRDefault="00876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876CF1" w:rsidRDefault="00876CF1">
      <w:pPr>
        <w:rPr>
          <w:rFonts w:ascii="Times New Roman" w:hAnsi="Times New Roman" w:cs="Times New Roman"/>
        </w:rPr>
      </w:pPr>
    </w:p>
    <w:p w:rsidR="00876CF1" w:rsidRDefault="00876CF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6CF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76CF1"/>
    <w:rsid w:val="00876CF1"/>
    <w:rsid w:val="00E3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8">
    <w:name w:val="Содержимое врезки"/>
    <w:basedOn w:val="a"/>
    <w:qFormat/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59"/>
    <w:rsid w:val="001E4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22B-2C90-4AAE-93AC-8FED42C5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19</Pages>
  <Words>4990</Words>
  <Characters>28445</Characters>
  <Application>Microsoft Office Word</Application>
  <DocSecurity>0</DocSecurity>
  <Lines>237</Lines>
  <Paragraphs>66</Paragraphs>
  <ScaleCrop>false</ScaleCrop>
  <Company/>
  <LinksUpToDate>false</LinksUpToDate>
  <CharactersWithSpaces>33369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Информатика 1</cp:lastModifiedBy>
  <cp:revision>49</cp:revision>
  <cp:lastPrinted>2019-09-18T08:34:00Z</cp:lastPrinted>
  <dcterms:created xsi:type="dcterms:W3CDTF">2017-10-02T09:48:00Z</dcterms:created>
  <dcterms:modified xsi:type="dcterms:W3CDTF">2024-10-25T18:27:00Z</dcterms:modified>
  <dc:language>ru-RU</dc:language>
</cp:coreProperties>
</file>